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Financial controller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trasformi i dati amministrativi in report, budget e previsioni per la direzione. La posizione riporta a [direttore generale / direttore finanziario / titolare] e lavora con [responsabili commerciali, produzione, amministrazione].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il reporting mensile di gestione con confronto tra consuntivo e budget, analisi degli scostamenti e commento delle cause.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Costruire il budget annuale e aggiornare le previsioni, concordando le ipotesi con i responsabili delle funzioni.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Calcolare la marginalità per [linea di prodotto / cliente / commessa] e segnalare dove cambia.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Valutare investimenti e richieste di spesa con scenari alternativi e indicatori concordati con la direzione.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Monitorare cassa, crediti e debiti e collaborare con [amministrazione / tesoreria] sulle previsioni di incasso e pagamento.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Coordinare il consolidato di [società o divisioni] e preparare i dati per [revisore, banche, soci].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[3–8] anni di esperienza in controllo di gestione o in amministrazione e finanza; budget e previsioni costruiti in autonomia; Excel a livello avanzato; capacità di leggere conto economico e stato patrimoniale; uso di [ERP / strumento di business intelligence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[settore]; laurea in ambito economico o ingegneristico [oppure esperienza equivalente]; esperienza con il consolidato o con più società; conoscenza di SQL.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perimetro su bilancio, tesoreria e rapporti con banche e revisori; accesso ai dati retributivi e ai margini; strumenti disponibili; a chi la persona presenta i risultati.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[fascia], eventuali componenti variabili e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financial controller: ruolo e selezione</dc:title>
  <dc:creator>Join</dc:creator>
  <dc:description>Come assumere un financial controller: ruolo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