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8"/>
          <w:szCs w:val="28"/>
        </w:rPr>
        <w:t xml:space="preserve">ARBEIDSOVEREENKOMST VOOR BEPAALDE TIJD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Tussen:</w:t>
      </w:r>
    </w:p>
    <w:p>
      <w:pPr>
        <w:spacing w:after="120"/>
      </w:pPr>
      <w:r>
        <w:rPr>
          <w:rFonts w:ascii="Calibri" w:cs="Calibri" w:eastAsia="Calibri" w:hAnsi="Calibri"/>
          <w:b/>
          <w:bCs/>
          <w:i w:val="false"/>
          <w:iCs w:val="false"/>
        </w:rPr>
        <w:t xml:space="preserve">[Naam werkgever]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 gevestigd te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[plaats]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 en kantoorhoudend aan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[volledig adres]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 ingeschreven bij de Kamer van Koophandel onder nummer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[KvK-nummer]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 rechtsgeldig vertegenwoordigd door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[naam en functie]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hierna: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de werkgever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en</w:t>
      </w:r>
    </w:p>
    <w:p>
      <w:pPr>
        <w:spacing w:after="120"/>
      </w:pPr>
      <w:r>
        <w:rPr>
          <w:rFonts w:ascii="Calibri" w:cs="Calibri" w:eastAsia="Calibri" w:hAnsi="Calibri"/>
          <w:b/>
          <w:bCs/>
          <w:i w:val="false"/>
          <w:iCs w:val="false"/>
        </w:rPr>
        <w:t xml:space="preserve">[Naam werknemer]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 wonend aan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[volledig adres]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 geboren op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[geboortedatum]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hierna: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de werknemer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wordt het volgende afgesproken.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1. Start, duur en reden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werknemer treedt op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[startdatum]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 in dienst. De arbeidsovereenkomst wordt aangegaan tot en met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[einddatum]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b/>
          <w:bCs/>
          <w:i w:val="false"/>
          <w:iCs w:val="false"/>
        </w:rPr>
        <w:t xml:space="preserve">Kies alleen wanneer het einde aan een gebeurtenis is gekoppeld: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 de overeenkomst duurt tot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[objectief omschreven einde van project of vervanging]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 naar verwachting tot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[datum]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 De werkgever bevestigt het einde schriftelijk zodra dit vaststaat.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reden voor de tijdelijke duur is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[tijdelijk project / vervanging / seizoenspiek / andere concrete reden]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2. Functie en werkzaamheden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werknemer treedt in dienst als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[functietitel]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 binnen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[team/afdeling]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 De belangrijkste werkzaamheden zijn: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[werkzaamheid 1]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[werkzaamheid 2]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[werkzaamheid 3]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werkgever kan binnen redelijke grenzen andere werkzaamheden opdragen die passen bij de functie, ervaring en omstandigheden van de werknemer. Een bijgevoegde functieomschrijving maakt deel uit van deze overeenkomst.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3. Werkplek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gebruikelijke werkplek is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[adres/plaats]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 Afspraken over thuiswerken, bereikbaarheid, apparatuur en vergoeding van zakelijke kosten staan in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[bijlage of regeling]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4. Arbeidsduur en werktijden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arbeidsduur bedraagt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[aantal] uur per week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 verdeeld over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[dagen]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 De gebruikelijke werktijden zijn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[tijden]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Overwerk wordt alleen verricht na opdracht of voorafgaande toestemming en wordt gecompenseerd volgens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[cao/bedrijfsregeling/afspraak]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 De wettelijke arbeids- en rusttijden blijven van toepassing.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5. Proeftijd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Keuze voor de invuller: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behoud één geldige optie en verwijder de andere.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Er geldt geen proeftijd.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Partijen spreken een proeftijd af van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[1 maand / maximaal 2 maanden wanneer toegestaan]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 vanaf de eerste werkdag.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Tijdens een geldige proeftijd kunnen beide partijen de overeenkomst per direct beëindigen. Controleer vóór ondertekening de contractduur, eerdere werkzaamheden en cao.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6. Salaris en betaling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Het bruto salaris bedraagt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€ [bedrag] per [maand/vier weken]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 op basis van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[aantal] uur per week.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 De werkgever betaalt dit uiterlijk op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[dag/moment]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 op de opgegeven bankrekening.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Daarnaast gelden, voor zover van toepassing: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vakantietoeslag: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[percentage, in beginsel minimaal 8%]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variabele beloning: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[regeling, berekening en uitbetalingsmoment]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toeslagen en onkosten: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[regeling]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pensioen: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[pensioenuitvoerder en regeling / niet van toepassing na controle]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7. Vakantie en verlof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werknemer heeft bij een volledig kalenderjaar recht op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[aantal] vakantie-uren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 waarvan ten minste het wettelijke aantal. Opbouw en opname worden bij een deel van het jaar of deeltijd naar rato berekend.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Voor wettelijke verlofsoorten gelden de wet, de cao en de bekendgemaakte aanvraagprocedure.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8. Ziekte en re-integratie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Bij ziekte meldt de werknemer zich volgens het verzuimprotocol. Werkgever en werknemer werken mee aan de wettelijke re-integratieverplichtingen.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loondoorbetaling tijdens ziekte bedraagt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[percentage en eventuele aanvulling]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 met inachtneming van wet en cao. Het aflopen van de contractduur wordt hierdoor niet automatisch uitgesteld.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9. Opleiding en bedrijfsmiddelen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werkgever verstrekt de middelen die voor de functie nodig zijn: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[apparatuur, accounts, telefoon, voertuig]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 De werknemer gebruikt die zorgvuldig en levert ze uiterlijk op de laatste werkdag in.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Voor verplichte scholing en andere opleidingen gelden de wet, de cao en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[opleidingsregeling]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10. Vertrouwelijkheid en persoonsgegevens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werknemer behandelt bedrijfsvertrouwelijke informatie zorgvuldig, tijdens en na het dienstverband. Dit geldt niet voor informatie die openbaar is of die op grond van de wet moet worden verstrekt.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werkgever verwerkt persoonsgegevens voor het dienstverband en verwijst hiervoor naar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[privacyverklaring werknemers]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11. Nevenwerkzaamheden en bijzondere bedingen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werknemer meldt nevenwerkzaamheden wanneer dat nodig is om een objectieve reden te beoordelen, zoals veiligheid, belangenconflict of bescherming van vertrouwelijke informatie.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In deze overeenkomst is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geen concurrentie- of relatiebeding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 opgenomen. Voeg zo'n beding bij een tijdelijk contract alleen toe na afzonderlijke beoordeling en met een concrete schriftelijke motivering van het zwaarwegende bedrijfs- of dienstbelang.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12. Cao en bedrijfsregelingen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Op deze overeenkomst is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[naam cao / geen cao na controle]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 van toepassing. De werknemer ontvangt of kan raadplegen: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toepasselijke cao;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het personeelshandboek;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het verzuimprotocol;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privacyverklaring voor werknemers;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</w:rPr>
        <w:t xml:space="preserve">[andere regeling]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Bij strijd met dwingend recht of een toepasselijke cao gaat de hogere regel voor.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13. Tussentijdse beëindiging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Keuze voor de invuller: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behoud één optie en verwijder de andere.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Tussentijdse opzegging is niet afgesproken.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Beide partijen kunnen tussentijds schriftelijk opzeggen met inachtneming van de geldende opzegtermijn en ontslagregels.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Deze clausule geeft de werkgever geen recht om zonder geldige grond en route op te zeggen.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14. Einde, aanzegging en eindafrekening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De overeenkomst eindigt van rechtswege op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[einddatum / objectief bepaalbaar einde]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Heeft deze overeenkomst een vaste einddatum en duurt zij 6 maanden of langer, dan laat de werkgever uiterlijk 1 maand voor die datum schriftelijk weten of de overeenkomst wordt voortgezet en onder welke voorwaarden. Bij een contract zonder vaste einddatum geldt deze aanzegplicht niet.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Na het einde volgt een eindafrekening van loon, vakantietoeslag, niet-opgenomen vakantie-uren en andere verschuldigde bedragen. De werkgever beoordeelt of een transitievergoeding verschuldigd is.</w:t>
      </w:r>
    </w:p>
    <w:p>
      <w:pPr>
        <w:pStyle w:val="Heading3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Artikel 15. Slotbepalingen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Wijzigingen worden schriftelijk vastgelegd. Als één bepaling ongeldig blijkt, blijven de overige bepalingen in stand en vervangen partijen de ongeldige afspraak door een geldige bepaling met een vergelijkbaar doel.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Op deze overeenkomst is Nederlands recht van toepassing.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Ondertekend te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[plaats]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 op </w:t>
      </w:r>
      <w:r>
        <w:rPr>
          <w:rFonts w:ascii="Calibri" w:cs="Calibri" w:eastAsia="Calibri" w:hAnsi="Calibri"/>
          <w:b/>
          <w:bCs/>
          <w:i w:val="false"/>
          <w:iCs w:val="false"/>
        </w:rPr>
        <w:t xml:space="preserve">[datum]</w:t>
      </w:r>
      <w:r>
        <w:rPr>
          <w:rFonts w:ascii="Calibri" w:cs="Calibri" w:eastAsia="Calibri" w:hAnsi="Calibri"/>
          <w:b w:val="false"/>
          <w:bCs w:val="false"/>
          <w:i w:val="false"/>
          <w:iCs w:val="false"/>
        </w:rPr>
        <w:t xml:space="preserve">, in twee exemplaren.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</w:rPr>
              <w:t xml:space="preserve">Werkgever</w:t>
            </w:r>
          </w:p>
        </w:tc>
        <w:tc>
          <w:tcPr>
            <w:tcW w:type="pct" w:w="5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</w:rPr>
              <w:t xml:space="preserve">Werknemer</w:t>
            </w:r>
          </w:p>
        </w:tc>
      </w:tr>
      <w:tr>
        <w:tc>
          <w:tcPr>
            <w:tcW w:type="pct" w:w="5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</w:rPr>
              <w:t xml:space="preserve">[Naam en handtekening]</w:t>
            </w:r>
          </w:p>
        </w:tc>
        <w:tc>
          <w:tcPr>
            <w:tcW w:type="pct" w:w="50%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</w:rPr>
              <w:t xml:space="preserve">[Naam en handtekening]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spacing w:after="160" w:before="320"/>
    </w:pPr>
    <w:rPr>
      <w:rFonts w:ascii="Calibri" w:cs="Calibri" w:eastAsia="Calibri" w:hAnsi="Calibri"/>
      <w:b/>
      <w:bCs/>
      <w:color w:val="111111"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spacing w:after="160" w:before="320"/>
    </w:pPr>
    <w:rPr>
      <w:rFonts w:ascii="Calibri" w:cs="Calibri" w:eastAsia="Calibri" w:hAnsi="Calibri"/>
      <w:b/>
      <w:bCs/>
      <w:color w:val="111111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after="160" w:before="320"/>
    </w:pPr>
    <w:rPr>
      <w:rFonts w:ascii="Calibri" w:cs="Calibri" w:eastAsia="Calibri" w:hAnsi="Calibri"/>
      <w:b/>
      <w:bCs/>
      <w:color w:val="111111"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spacing w:after="160" w:before="320"/>
    </w:pPr>
    <w:rPr>
      <w:rFonts w:ascii="Calibri" w:cs="Calibri" w:eastAsia="Calibri" w:hAnsi="Calibri"/>
      <w:b/>
      <w:bCs/>
      <w:color w:val="111111"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spacing w:after="160" w:before="320"/>
    </w:pPr>
    <w:rPr>
      <w:rFonts w:ascii="Calibri" w:cs="Calibri" w:eastAsia="Calibri" w:hAnsi="Calibri"/>
      <w:b/>
      <w:bCs/>
      <w:color w:val="111111"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spacing w:after="160" w:before="320"/>
    </w:pPr>
    <w:rPr>
      <w:rFonts w:ascii="Calibri" w:cs="Calibri" w:eastAsia="Calibri" w:hAnsi="Calibri"/>
      <w:b/>
      <w:bCs/>
      <w:color w:val="111111"/>
      <w:sz w:val="22"/>
      <w:szCs w:val="22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Arbeidscontract voor bepaalde tijd (Nederland)</dc:title>
  <dc:creator>Join</dc:creator>
  <dc:description>Modèle de contrat de travail · Join</dc:description>
  <cp:lastModifiedBy>Un-named</cp:lastModifiedBy>
  <cp:revision>1</cp:revision>
  <dcterms:created xsi:type="dcterms:W3CDTF">2024-01-01T00:00:00.000Z</dcterms:created>
  <dcterms:modified xsi:type="dcterms:W3CDTF">2024-01-01T00:00:00.000Z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